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08" w:rsidRPr="00DD6100" w:rsidRDefault="00C67808" w:rsidP="00DD6100">
      <w:pPr>
        <w:pStyle w:val="a3"/>
        <w:shd w:val="clear" w:color="auto" w:fill="FFFFFF"/>
        <w:autoSpaceDE/>
        <w:autoSpaceDN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DD6100">
        <w:rPr>
          <w:b/>
          <w:bCs/>
          <w:color w:val="000000"/>
          <w:sz w:val="28"/>
          <w:szCs w:val="28"/>
          <w:lang w:val="ru-RU"/>
        </w:rPr>
        <w:t>Темы курсовых работ</w:t>
      </w:r>
    </w:p>
    <w:p w:rsidR="00DD6100" w:rsidRDefault="00DD6100" w:rsidP="00DD6100">
      <w:pPr>
        <w:pStyle w:val="a3"/>
        <w:shd w:val="clear" w:color="auto" w:fill="FFFFFF"/>
        <w:autoSpaceDE/>
        <w:autoSpaceDN/>
        <w:spacing w:line="276" w:lineRule="auto"/>
        <w:jc w:val="center"/>
        <w:rPr>
          <w:b/>
          <w:bCs/>
          <w:color w:val="000000"/>
          <w:lang w:val="ru-RU"/>
        </w:rPr>
      </w:pPr>
    </w:p>
    <w:p w:rsidR="00C67808" w:rsidRPr="004C2314" w:rsidRDefault="00C67808" w:rsidP="00DD6100">
      <w:pPr>
        <w:pStyle w:val="a3"/>
        <w:shd w:val="clear" w:color="auto" w:fill="FFFFFF"/>
        <w:autoSpaceDE/>
        <w:autoSpaceDN/>
        <w:spacing w:line="276" w:lineRule="auto"/>
        <w:jc w:val="center"/>
        <w:rPr>
          <w:color w:val="000000"/>
          <w:lang w:val="ru-RU"/>
        </w:rPr>
      </w:pPr>
      <w:r w:rsidRPr="004C2314">
        <w:rPr>
          <w:bCs/>
          <w:color w:val="000000"/>
          <w:lang w:val="ru-RU"/>
        </w:rPr>
        <w:t>ПМ.02 Организационное обеспечение деятельности учреждений социальной</w:t>
      </w:r>
    </w:p>
    <w:p w:rsidR="00C67808" w:rsidRPr="004C2314" w:rsidRDefault="00C67808" w:rsidP="00DD6100">
      <w:pPr>
        <w:pStyle w:val="a3"/>
        <w:shd w:val="clear" w:color="auto" w:fill="FFFFFF"/>
        <w:autoSpaceDE/>
        <w:autoSpaceDN/>
        <w:spacing w:line="276" w:lineRule="auto"/>
        <w:jc w:val="center"/>
        <w:rPr>
          <w:color w:val="000000"/>
          <w:lang w:val="ru-RU"/>
        </w:rPr>
      </w:pPr>
      <w:r w:rsidRPr="004C2314">
        <w:rPr>
          <w:bCs/>
          <w:color w:val="000000"/>
          <w:lang w:val="ru-RU"/>
        </w:rPr>
        <w:t>защиты населения и органов Пенсионного фонда Российской Федерации</w:t>
      </w:r>
    </w:p>
    <w:p w:rsidR="00C67808" w:rsidRPr="00C67808" w:rsidRDefault="00C67808" w:rsidP="00C67808">
      <w:pPr>
        <w:shd w:val="clear" w:color="auto" w:fill="FFFFFF"/>
        <w:autoSpaceDE/>
        <w:autoSpaceDN/>
        <w:spacing w:line="276" w:lineRule="auto"/>
        <w:jc w:val="center"/>
        <w:rPr>
          <w:b/>
          <w:bCs/>
          <w:color w:val="000000"/>
          <w:lang w:val="ru-RU"/>
        </w:rPr>
      </w:pPr>
    </w:p>
    <w:p w:rsidR="00C67808" w:rsidRPr="00C67808" w:rsidRDefault="00C67808" w:rsidP="00C67808">
      <w:pPr>
        <w:spacing w:line="276" w:lineRule="auto"/>
        <w:jc w:val="both"/>
        <w:rPr>
          <w:i/>
          <w:lang w:val="ru-RU"/>
        </w:rPr>
      </w:pPr>
      <w:bookmarkStart w:id="0" w:name="_GoBack"/>
      <w:bookmarkEnd w:id="0"/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История становления социального обеспечения в России на разных этапах развития.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Понятие и значение социальной защиты и социального обеспечения в Российской Федерации.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Общая характеристика источников финансирования социального обеспечения в РФ и их значение.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Правовое регулирование и особенности системы государственного пенсионного обеспечения в Российской Федерации.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Пенсионный фонд РФ как один из основных источников финансирования социального обеспечения в РФ: понятие, особенности и значение.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Фонд социального страхования РФ  как один из основных источников финансирования социального обеспечения в РФ: понятие, особенности и значение.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Фонд обязательного медицинского страхования РФ как один из основных источников финансирования социального обеспечения в РФ: понятие, особенности и значение.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Особенности негосударственных пенсионных фондов в системе финансирования социального обеспечения.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Министерство труда и социальной защиты РФ как гарант реализации социальной политики государства.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Федеральные органы исполнительной власти, подведомственные Министерству труда и социальной защиты РФ: понятие, полномочия, место в системе органов социальной защиты населения.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Функции органов местного самоуправления при осуществлении мер социальной защиты населения.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Управления социальной защиты населения: задачи, функции, структура, направления деятельности.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Центры социального обслуживания: задачи, функции, структура, направления деятельности.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Социальные приюты для детей и подростков: задачи, функции, структура, направления деятельности.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Стационарные учреждения социального обслуживания: задачи, функции, структура, направления деятельности.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Нестационарные учреждения социального обслуживания: задачи, функции, структура, направления деятельности.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Центры социальной помощи семье и детям: задачи, функции, структура, направления деятельности.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Социальные гостиницы в структуре органов социальной защиты населения.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bookmarkStart w:id="1" w:name="h.gjdgxs"/>
      <w:bookmarkEnd w:id="1"/>
      <w:r w:rsidRPr="00DD6100">
        <w:rPr>
          <w:color w:val="000000"/>
          <w:lang w:val="ru-RU"/>
        </w:rPr>
        <w:t>Функции общественных организаций инвалидов в области социальной поддержки лиц с ограниченными возможностями.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lastRenderedPageBreak/>
        <w:t>Общественные и благотворительные организации как учреждения социальной помощи лицам, оказавшимся в трудной жизненной ситуации.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Характеристика работы органов социального обеспечения по поддержке семей, материнства, отцовства и детства.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Организация работы органов социальной защиты населения с безнадзорными и беспризорными несовершеннолетними, основные задачи деятельности по профилактике безнадзорности и правонарушений несовершеннолетних.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Организация работы органов, осуществляющих обеспечение граждан пособиями по безработице: понятие безработицы и занятости, меры оказания помощи безработным со стороны государственных органов.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Бюро медико-социальной экспертизы как первичный уровень медик</w:t>
      </w:r>
      <w:proofErr w:type="gramStart"/>
      <w:r w:rsidRPr="00DD6100">
        <w:rPr>
          <w:color w:val="000000"/>
          <w:lang w:val="ru-RU"/>
        </w:rPr>
        <w:t>о-</w:t>
      </w:r>
      <w:proofErr w:type="gramEnd"/>
      <w:r w:rsidRPr="00DD6100">
        <w:rPr>
          <w:color w:val="000000"/>
          <w:lang w:val="ru-RU"/>
        </w:rPr>
        <w:t xml:space="preserve"> социальной экспертизы: понятие, функции.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Комплексный центр социального обслуживания населения.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Организация работы органов социальной защиты по назначению и выплате пособий на детей.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Организация работы органов социальной защиты по медицинской реабилитации инвалидов.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Организация работы Пенсионного фонда РФ.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Федеральная служба по труду и занятости, задачи и функции.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Правовое положение, задачи и функции Пенсионного фонда РФ.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 xml:space="preserve">Государственная служба </w:t>
      </w:r>
      <w:proofErr w:type="gramStart"/>
      <w:r w:rsidRPr="00DD6100">
        <w:rPr>
          <w:color w:val="000000"/>
          <w:lang w:val="ru-RU"/>
        </w:rPr>
        <w:t>медико-социальной</w:t>
      </w:r>
      <w:proofErr w:type="gramEnd"/>
      <w:r w:rsidRPr="00DD6100">
        <w:rPr>
          <w:color w:val="000000"/>
          <w:lang w:val="ru-RU"/>
        </w:rPr>
        <w:t xml:space="preserve"> экспертизы.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Организация и ведение индивидуального (персонифицированного) учета для целей обязательного пенсионного страхования.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Организация работы органов социальной защиты по направлению граждан в стационарные учреждения социального обслуживания.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/>
        </w:rPr>
      </w:pPr>
      <w:r w:rsidRPr="00DD6100">
        <w:rPr>
          <w:color w:val="000000"/>
          <w:lang w:val="ru-RU"/>
        </w:rPr>
        <w:t>Административный регламент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Система государственных органов и учреждений социальной защиты населения.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Федеральные, региональные, муниципальные программы в области социальной защиты населения.</w:t>
      </w:r>
    </w:p>
    <w:p w:rsidR="0036544C" w:rsidRPr="00DD6100" w:rsidRDefault="0036544C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Порядок предоставления государственных и муниципальных услуг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Понятие и виды пособий, ежемесячных денежных выплат, других социальных выплат, условия их назначения, размеры и сроки.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 xml:space="preserve">Правовое регулирование в области </w:t>
      </w:r>
      <w:proofErr w:type="gramStart"/>
      <w:r w:rsidRPr="00DD6100">
        <w:rPr>
          <w:lang w:val="ru-RU"/>
        </w:rPr>
        <w:t>медико-социальной</w:t>
      </w:r>
      <w:proofErr w:type="gramEnd"/>
      <w:r w:rsidRPr="00DD6100">
        <w:rPr>
          <w:lang w:val="ru-RU"/>
        </w:rPr>
        <w:t xml:space="preserve"> экспертизы.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Понятие и виды социального обслуживания  и помощи, нуждающимся гражданам.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 xml:space="preserve">Социальное страхование. 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Государственные внебюджетные страховые фонды.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Страховые взносы во внебюджетные государственные фонды.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Система государственных органов и учреждений социальной защиты населения.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Федеральные, региональные, муниципальные программы в области социальной защиты населения.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Порядок предоставления государственных и муниципальных услуг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Административный регламент.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Правовая природа актов, гарантирующих социальную защиту гражданина.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lastRenderedPageBreak/>
        <w:t>Обзор судебной практики по делам о защите социальных прав граждан.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Обзор правоприменительной практики по делам о применения Федерального закона от 29.12.2006 №255-Фз «Об обязательном социальном страховании на случай временной нетрудоспособности и в связи с материнством».</w:t>
      </w:r>
    </w:p>
    <w:p w:rsidR="00C66E06" w:rsidRPr="00DD6100" w:rsidRDefault="00C66E06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proofErr w:type="gramStart"/>
      <w:r w:rsidRPr="00DD6100">
        <w:rPr>
          <w:lang w:val="ru-RU"/>
        </w:rPr>
        <w:t>Правоприменительная практика Федерального закона от 24.07.1998 №125-ФЗ «Об обязательном социальном страхования от нечастных случаев на производстве и профессиональных заболеваний».</w:t>
      </w:r>
      <w:proofErr w:type="gramEnd"/>
    </w:p>
    <w:p w:rsidR="004A6950" w:rsidRPr="00DD6100" w:rsidRDefault="004A6950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Российская Федерация как социальное государство.</w:t>
      </w:r>
    </w:p>
    <w:p w:rsidR="004A6950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Решение Конституционного суда РФ по вопросам социальной защиты населения.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Правоприменительная практика Закона РК «О социальной защите населения в РК».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Социальное страхование военнослужащих.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 xml:space="preserve">Система учреждений </w:t>
      </w:r>
      <w:proofErr w:type="gramStart"/>
      <w:r w:rsidRPr="00DD6100">
        <w:rPr>
          <w:lang w:val="ru-RU"/>
        </w:rPr>
        <w:t>медико-социальной</w:t>
      </w:r>
      <w:proofErr w:type="gramEnd"/>
      <w:r w:rsidRPr="00DD6100">
        <w:rPr>
          <w:lang w:val="ru-RU"/>
        </w:rPr>
        <w:t xml:space="preserve"> экспертизы.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Пособия по беременности и родам.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Пособия по временной нетрудоспособности.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Международные социальные стандарты.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Меры по социальной защите сотрудников правоохранительных органов.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Детские пособия.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Законодательство о занятости в РФ.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Медицинское страхование в РФ.</w:t>
      </w:r>
    </w:p>
    <w:p w:rsidR="007A1075" w:rsidRPr="00DD6100" w:rsidRDefault="007A1075" w:rsidP="00DD6100">
      <w:pPr>
        <w:pStyle w:val="a3"/>
        <w:numPr>
          <w:ilvl w:val="0"/>
          <w:numId w:val="3"/>
        </w:numPr>
        <w:spacing w:line="276" w:lineRule="auto"/>
        <w:jc w:val="both"/>
        <w:rPr>
          <w:lang w:val="ru-RU"/>
        </w:rPr>
      </w:pPr>
      <w:r w:rsidRPr="00DD6100">
        <w:rPr>
          <w:lang w:val="ru-RU"/>
        </w:rPr>
        <w:t>Государственное учреждение социальной защиты населения.</w:t>
      </w:r>
    </w:p>
    <w:p w:rsidR="00C66E06" w:rsidRPr="00C67808" w:rsidRDefault="00C66E06" w:rsidP="00DD6100">
      <w:pPr>
        <w:spacing w:line="276" w:lineRule="auto"/>
        <w:ind w:hanging="360"/>
        <w:jc w:val="both"/>
        <w:rPr>
          <w:lang w:val="ru-RU"/>
        </w:rPr>
      </w:pPr>
    </w:p>
    <w:p w:rsidR="002E4D61" w:rsidRPr="00DD6100" w:rsidRDefault="002E4D61" w:rsidP="00DD6100">
      <w:pPr>
        <w:pStyle w:val="a3"/>
        <w:shd w:val="clear" w:color="auto" w:fill="FFFFFF"/>
        <w:autoSpaceDE/>
        <w:autoSpaceDN/>
        <w:spacing w:line="276" w:lineRule="auto"/>
        <w:jc w:val="both"/>
        <w:rPr>
          <w:b/>
          <w:bCs/>
          <w:color w:val="000000"/>
          <w:lang w:val="ru-RU"/>
        </w:rPr>
      </w:pPr>
      <w:r w:rsidRPr="00DD6100">
        <w:rPr>
          <w:b/>
          <w:bCs/>
          <w:color w:val="000000"/>
          <w:lang w:val="ru-RU"/>
        </w:rPr>
        <w:br/>
      </w:r>
    </w:p>
    <w:p w:rsidR="002E4D61" w:rsidRPr="00C67808" w:rsidRDefault="002E4D61" w:rsidP="00DD6100">
      <w:pPr>
        <w:shd w:val="clear" w:color="auto" w:fill="FFFFFF"/>
        <w:autoSpaceDE/>
        <w:autoSpaceDN/>
        <w:spacing w:line="276" w:lineRule="auto"/>
        <w:ind w:hanging="360"/>
        <w:jc w:val="both"/>
        <w:rPr>
          <w:b/>
          <w:bCs/>
          <w:color w:val="000000"/>
          <w:lang w:val="ru-RU"/>
        </w:rPr>
      </w:pPr>
    </w:p>
    <w:p w:rsidR="002E4D61" w:rsidRPr="00C67808" w:rsidRDefault="002E4D61" w:rsidP="00DD6100">
      <w:pPr>
        <w:shd w:val="clear" w:color="auto" w:fill="FFFFFF"/>
        <w:autoSpaceDE/>
        <w:autoSpaceDN/>
        <w:spacing w:line="276" w:lineRule="auto"/>
        <w:ind w:hanging="360"/>
        <w:jc w:val="both"/>
        <w:rPr>
          <w:b/>
          <w:bCs/>
          <w:color w:val="000000"/>
          <w:lang w:val="ru-RU"/>
        </w:rPr>
      </w:pPr>
    </w:p>
    <w:p w:rsidR="002E4D61" w:rsidRPr="00C67808" w:rsidRDefault="002E4D61" w:rsidP="00DD6100">
      <w:pPr>
        <w:shd w:val="clear" w:color="auto" w:fill="FFFFFF"/>
        <w:autoSpaceDE/>
        <w:autoSpaceDN/>
        <w:spacing w:line="276" w:lineRule="auto"/>
        <w:ind w:hanging="360"/>
        <w:jc w:val="both"/>
        <w:rPr>
          <w:b/>
          <w:bCs/>
          <w:color w:val="000000"/>
          <w:lang w:val="ru-RU"/>
        </w:rPr>
      </w:pPr>
    </w:p>
    <w:p w:rsidR="002E4D61" w:rsidRPr="00C67808" w:rsidRDefault="002E4D61" w:rsidP="00DD6100">
      <w:pPr>
        <w:shd w:val="clear" w:color="auto" w:fill="FFFFFF"/>
        <w:autoSpaceDE/>
        <w:autoSpaceDN/>
        <w:spacing w:line="276" w:lineRule="auto"/>
        <w:ind w:hanging="360"/>
        <w:jc w:val="both"/>
        <w:rPr>
          <w:b/>
          <w:bCs/>
          <w:color w:val="000000"/>
          <w:lang w:val="ru-RU"/>
        </w:rPr>
      </w:pPr>
    </w:p>
    <w:p w:rsidR="002E4D61" w:rsidRPr="00C67808" w:rsidRDefault="002E4D61" w:rsidP="00DD6100">
      <w:pPr>
        <w:shd w:val="clear" w:color="auto" w:fill="FFFFFF"/>
        <w:autoSpaceDE/>
        <w:autoSpaceDN/>
        <w:spacing w:line="276" w:lineRule="auto"/>
        <w:ind w:hanging="360"/>
        <w:jc w:val="both"/>
        <w:rPr>
          <w:b/>
          <w:bCs/>
          <w:color w:val="000000"/>
          <w:lang w:val="ru-RU"/>
        </w:rPr>
      </w:pPr>
    </w:p>
    <w:p w:rsidR="00D2175B" w:rsidRPr="00C67808" w:rsidRDefault="00D2175B" w:rsidP="00DD6100">
      <w:pPr>
        <w:spacing w:line="276" w:lineRule="auto"/>
        <w:ind w:hanging="360"/>
        <w:jc w:val="both"/>
        <w:rPr>
          <w:b/>
          <w:lang w:val="ru-RU"/>
        </w:rPr>
      </w:pPr>
    </w:p>
    <w:p w:rsidR="00D2175B" w:rsidRPr="00C67808" w:rsidRDefault="00D2175B" w:rsidP="00DD6100">
      <w:pPr>
        <w:spacing w:line="276" w:lineRule="auto"/>
        <w:ind w:hanging="360"/>
        <w:jc w:val="both"/>
        <w:rPr>
          <w:b/>
          <w:lang w:val="ru-RU"/>
        </w:rPr>
      </w:pPr>
    </w:p>
    <w:p w:rsidR="00D2175B" w:rsidRPr="00C67808" w:rsidRDefault="00D2175B" w:rsidP="00DD6100">
      <w:pPr>
        <w:spacing w:line="276" w:lineRule="auto"/>
        <w:ind w:hanging="360"/>
        <w:jc w:val="both"/>
        <w:rPr>
          <w:b/>
          <w:lang w:val="ru-RU"/>
        </w:rPr>
      </w:pPr>
    </w:p>
    <w:p w:rsidR="00D2175B" w:rsidRPr="00C67808" w:rsidRDefault="00D2175B" w:rsidP="00DD6100">
      <w:pPr>
        <w:spacing w:line="276" w:lineRule="auto"/>
        <w:ind w:hanging="360"/>
        <w:jc w:val="both"/>
        <w:rPr>
          <w:b/>
          <w:lang w:val="ru-RU"/>
        </w:rPr>
      </w:pPr>
    </w:p>
    <w:p w:rsidR="00D2175B" w:rsidRPr="00C67808" w:rsidRDefault="00D2175B" w:rsidP="00DD6100">
      <w:pPr>
        <w:spacing w:line="276" w:lineRule="auto"/>
        <w:ind w:hanging="360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p w:rsidR="00D2175B" w:rsidRPr="00C67808" w:rsidRDefault="00D2175B" w:rsidP="00C67808">
      <w:pPr>
        <w:spacing w:line="276" w:lineRule="auto"/>
        <w:jc w:val="both"/>
        <w:rPr>
          <w:b/>
          <w:lang w:val="ru-RU"/>
        </w:rPr>
      </w:pPr>
    </w:p>
    <w:sectPr w:rsidR="00D2175B" w:rsidRPr="00C6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21D"/>
    <w:multiLevelType w:val="hybridMultilevel"/>
    <w:tmpl w:val="C578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381"/>
    <w:multiLevelType w:val="hybridMultilevel"/>
    <w:tmpl w:val="8930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140D9"/>
    <w:multiLevelType w:val="multilevel"/>
    <w:tmpl w:val="AA3E7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06"/>
    <w:rsid w:val="001010F0"/>
    <w:rsid w:val="00102086"/>
    <w:rsid w:val="00110D35"/>
    <w:rsid w:val="00240CC5"/>
    <w:rsid w:val="00264EAE"/>
    <w:rsid w:val="00276939"/>
    <w:rsid w:val="00283622"/>
    <w:rsid w:val="002A33F0"/>
    <w:rsid w:val="002C3083"/>
    <w:rsid w:val="002C3174"/>
    <w:rsid w:val="002C3742"/>
    <w:rsid w:val="002C3F4C"/>
    <w:rsid w:val="002E4D61"/>
    <w:rsid w:val="00304615"/>
    <w:rsid w:val="00326DB3"/>
    <w:rsid w:val="0034660B"/>
    <w:rsid w:val="00363A92"/>
    <w:rsid w:val="0036544C"/>
    <w:rsid w:val="0039124E"/>
    <w:rsid w:val="003C68E1"/>
    <w:rsid w:val="004170FF"/>
    <w:rsid w:val="00422BF2"/>
    <w:rsid w:val="0046213B"/>
    <w:rsid w:val="00465B0D"/>
    <w:rsid w:val="004961A2"/>
    <w:rsid w:val="004A4511"/>
    <w:rsid w:val="004A6950"/>
    <w:rsid w:val="004A739E"/>
    <w:rsid w:val="004C2314"/>
    <w:rsid w:val="004E5A4D"/>
    <w:rsid w:val="004E6C49"/>
    <w:rsid w:val="00532844"/>
    <w:rsid w:val="0054644F"/>
    <w:rsid w:val="00565635"/>
    <w:rsid w:val="00595309"/>
    <w:rsid w:val="005960BC"/>
    <w:rsid w:val="005B13A2"/>
    <w:rsid w:val="005E1E25"/>
    <w:rsid w:val="005E67FE"/>
    <w:rsid w:val="00604A5E"/>
    <w:rsid w:val="0060792E"/>
    <w:rsid w:val="00620AA6"/>
    <w:rsid w:val="00625D0D"/>
    <w:rsid w:val="0064127B"/>
    <w:rsid w:val="0067514B"/>
    <w:rsid w:val="00682390"/>
    <w:rsid w:val="006B2DBE"/>
    <w:rsid w:val="006C4978"/>
    <w:rsid w:val="006F6772"/>
    <w:rsid w:val="0071468F"/>
    <w:rsid w:val="007515CC"/>
    <w:rsid w:val="00763263"/>
    <w:rsid w:val="007A1075"/>
    <w:rsid w:val="007A3168"/>
    <w:rsid w:val="007A600D"/>
    <w:rsid w:val="007B7C0A"/>
    <w:rsid w:val="007C3B58"/>
    <w:rsid w:val="00836C24"/>
    <w:rsid w:val="00891A15"/>
    <w:rsid w:val="00893A07"/>
    <w:rsid w:val="00897CA9"/>
    <w:rsid w:val="008B54C3"/>
    <w:rsid w:val="008C1D8A"/>
    <w:rsid w:val="00915B55"/>
    <w:rsid w:val="00932111"/>
    <w:rsid w:val="00980387"/>
    <w:rsid w:val="009C50F6"/>
    <w:rsid w:val="009D5E98"/>
    <w:rsid w:val="00A026F1"/>
    <w:rsid w:val="00A04F5B"/>
    <w:rsid w:val="00A10D34"/>
    <w:rsid w:val="00A45272"/>
    <w:rsid w:val="00A55FE1"/>
    <w:rsid w:val="00A75986"/>
    <w:rsid w:val="00A82DD2"/>
    <w:rsid w:val="00A850CC"/>
    <w:rsid w:val="00A96F09"/>
    <w:rsid w:val="00B7644A"/>
    <w:rsid w:val="00BB7900"/>
    <w:rsid w:val="00BD156E"/>
    <w:rsid w:val="00BD5B40"/>
    <w:rsid w:val="00C03934"/>
    <w:rsid w:val="00C43198"/>
    <w:rsid w:val="00C66E06"/>
    <w:rsid w:val="00C66FCC"/>
    <w:rsid w:val="00C67808"/>
    <w:rsid w:val="00C73577"/>
    <w:rsid w:val="00C9263D"/>
    <w:rsid w:val="00C95D70"/>
    <w:rsid w:val="00CD1166"/>
    <w:rsid w:val="00CE09CF"/>
    <w:rsid w:val="00D1077A"/>
    <w:rsid w:val="00D2175B"/>
    <w:rsid w:val="00D4624C"/>
    <w:rsid w:val="00D5173F"/>
    <w:rsid w:val="00DB48DC"/>
    <w:rsid w:val="00DD6100"/>
    <w:rsid w:val="00E4388A"/>
    <w:rsid w:val="00E60847"/>
    <w:rsid w:val="00E6432F"/>
    <w:rsid w:val="00EB24A6"/>
    <w:rsid w:val="00EE326D"/>
    <w:rsid w:val="00F31C86"/>
    <w:rsid w:val="00F35406"/>
    <w:rsid w:val="00F44C08"/>
    <w:rsid w:val="00F47096"/>
    <w:rsid w:val="00F653C9"/>
    <w:rsid w:val="00F702ED"/>
    <w:rsid w:val="00FB3180"/>
    <w:rsid w:val="00FD2B89"/>
    <w:rsid w:val="00FD620B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80"/>
    <w:pPr>
      <w:ind w:left="720"/>
      <w:contextualSpacing/>
    </w:pPr>
  </w:style>
  <w:style w:type="paragraph" w:customStyle="1" w:styleId="c9">
    <w:name w:val="c9"/>
    <w:basedOn w:val="a"/>
    <w:rsid w:val="002E4D61"/>
    <w:pPr>
      <w:autoSpaceDE/>
      <w:autoSpaceDN/>
      <w:spacing w:before="100" w:beforeAutospacing="1" w:after="100" w:afterAutospacing="1"/>
    </w:pPr>
    <w:rPr>
      <w:lang w:val="ru-RU"/>
    </w:rPr>
  </w:style>
  <w:style w:type="character" w:customStyle="1" w:styleId="c26">
    <w:name w:val="c26"/>
    <w:basedOn w:val="a0"/>
    <w:rsid w:val="002E4D61"/>
  </w:style>
  <w:style w:type="character" w:customStyle="1" w:styleId="c12">
    <w:name w:val="c12"/>
    <w:basedOn w:val="a0"/>
    <w:rsid w:val="002E4D61"/>
  </w:style>
  <w:style w:type="character" w:customStyle="1" w:styleId="c29">
    <w:name w:val="c29"/>
    <w:basedOn w:val="a0"/>
    <w:rsid w:val="002E4D61"/>
  </w:style>
  <w:style w:type="character" w:customStyle="1" w:styleId="c15">
    <w:name w:val="c15"/>
    <w:basedOn w:val="a0"/>
    <w:rsid w:val="002E4D61"/>
  </w:style>
  <w:style w:type="paragraph" w:styleId="a4">
    <w:name w:val="Balloon Text"/>
    <w:basedOn w:val="a"/>
    <w:link w:val="a5"/>
    <w:uiPriority w:val="99"/>
    <w:semiHidden/>
    <w:unhideWhenUsed/>
    <w:rsid w:val="003654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4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80"/>
    <w:pPr>
      <w:ind w:left="720"/>
      <w:contextualSpacing/>
    </w:pPr>
  </w:style>
  <w:style w:type="paragraph" w:customStyle="1" w:styleId="c9">
    <w:name w:val="c9"/>
    <w:basedOn w:val="a"/>
    <w:rsid w:val="002E4D61"/>
    <w:pPr>
      <w:autoSpaceDE/>
      <w:autoSpaceDN/>
      <w:spacing w:before="100" w:beforeAutospacing="1" w:after="100" w:afterAutospacing="1"/>
    </w:pPr>
    <w:rPr>
      <w:lang w:val="ru-RU"/>
    </w:rPr>
  </w:style>
  <w:style w:type="character" w:customStyle="1" w:styleId="c26">
    <w:name w:val="c26"/>
    <w:basedOn w:val="a0"/>
    <w:rsid w:val="002E4D61"/>
  </w:style>
  <w:style w:type="character" w:customStyle="1" w:styleId="c12">
    <w:name w:val="c12"/>
    <w:basedOn w:val="a0"/>
    <w:rsid w:val="002E4D61"/>
  </w:style>
  <w:style w:type="character" w:customStyle="1" w:styleId="c29">
    <w:name w:val="c29"/>
    <w:basedOn w:val="a0"/>
    <w:rsid w:val="002E4D61"/>
  </w:style>
  <w:style w:type="character" w:customStyle="1" w:styleId="c15">
    <w:name w:val="c15"/>
    <w:basedOn w:val="a0"/>
    <w:rsid w:val="002E4D61"/>
  </w:style>
  <w:style w:type="paragraph" w:styleId="a4">
    <w:name w:val="Balloon Text"/>
    <w:basedOn w:val="a"/>
    <w:link w:val="a5"/>
    <w:uiPriority w:val="99"/>
    <w:semiHidden/>
    <w:unhideWhenUsed/>
    <w:rsid w:val="003654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4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ZAOOTD2</cp:lastModifiedBy>
  <cp:revision>11</cp:revision>
  <cp:lastPrinted>2018-03-28T06:55:00Z</cp:lastPrinted>
  <dcterms:created xsi:type="dcterms:W3CDTF">2013-10-10T05:17:00Z</dcterms:created>
  <dcterms:modified xsi:type="dcterms:W3CDTF">2018-03-28T09:06:00Z</dcterms:modified>
</cp:coreProperties>
</file>